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Laborhasználati szabályzat reprodukciója</w:t>
      </w:r>
    </w:p>
    <w:p>
      <w:r>
        <w:t>Készíts kétoldalasnak tervezett, de legfeljebb egyoldalas laborhasználati szabályzatot a biztonságos eszközhasználatról. A szöveg 5 fő szabályt és 2 kivételt sorol fel.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főcím középre zárt; a szakaszcímek balra zártak; a szabálylista függő behúzással és 1,15-ös sorközzel készüljön; a kivételek 1 cm-es behúzott, halvány szegélyes blokkban jelenjenek meg.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Kutatási beszámoló bekezdései</w:t>
      </w:r>
    </w:p>
    <w:p>
      <w:r>
        <w:t>Formázd át a megadott kutatási beszámolót: cél, módszer, eredmény, következtetés. A tartalmat ne változtasd, csak a bekezdések hierarchiáját és a kiemelt következtetést alakítsd ki.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törzsszöveg legyen sorkizárt, a szakaszcímek előtt és után térköz legyen, az idézett adat külön behúzást kapjon, a következtetés pedig alsó szegéllyel legyen kiemelve.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