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13.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Perifériák és csatlakozások útmutatója</w:t>
      </w:r>
    </w:p>
    <w:p>
      <w:r>
        <w:t>Készíts iskolai útmutatót billentyűzet, egér, monitor, nyomtató és hálózati eszköz szerepéről.</w:t>
      </w:r>
    </w:p>
    <w:p>
      <w:r>
        <w:t>Munkamenet</w:t>
      </w:r>
    </w:p>
    <w:p>
      <w:r>
        <w:t>Csoportosítsd bemeneti, kimeneti és kommunikációs eszközökre.</w:t>
      </w:r>
    </w:p>
    <w:p>
      <w:r>
        <w:t>Mindegyikhez írj csatlakozási példát és gondozási szabályt.</w:t>
      </w:r>
    </w:p>
    <w:p>
      <w:r>
        <w:t>Készíts áttekintő táblázatot.</w:t>
      </w:r>
    </w:p>
    <w:p>
      <w:r>
        <w:t>Ellenőrzési szempontok</w:t>
      </w:r>
    </w:p>
    <w:p>
      <w:r>
        <w:t>A perifériák besorolása helyes.</w:t>
      </w:r>
    </w:p>
    <w:p>
      <w:r>
        <w:t>A csatlakoztatási tanács biztonságos.</w:t>
      </w:r>
    </w:p>
    <w:p>
      <w:r>
        <w:br w:type="page"/>
      </w:r>
    </w:p>
    <w:p>
      <w:r>
        <w:t>Iskolai tanulói útmutató · A digitális eszközök főbb egységei II.</w:t>
      </w:r>
    </w:p>
    <w:p>
      <w:r>
        <w:t>Készíts 2–3 oldalas, sokszorosításra alkalmas tanulói útmutatót a „A digitális eszközök főbb egységei II.” (A digitális eszközök használata)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